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C9" w:rsidRDefault="001C1EC9" w:rsidP="001C1E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</w:p>
    <w:p w:rsidR="001C1EC9" w:rsidRDefault="001C1EC9" w:rsidP="001C1E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</w:t>
      </w:r>
      <w:r w:rsidR="00A739B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НСКИЙ РАЙОН</w:t>
      </w:r>
    </w:p>
    <w:p w:rsidR="001C1EC9" w:rsidRPr="002D33B4" w:rsidRDefault="001C1EC9" w:rsidP="001C1EC9">
      <w:pPr>
        <w:jc w:val="center"/>
      </w:pPr>
      <w:r>
        <w:rPr>
          <w:rFonts w:ascii="Times New Roman" w:hAnsi="Times New Roman" w:cs="Times New Roman"/>
          <w:sz w:val="24"/>
          <w:szCs w:val="24"/>
        </w:rPr>
        <w:t>СОВЕТ КРИВОШЕИНСКОГО СЕЛЬСКОГО ПОСЕЛЕНИЯ</w:t>
      </w:r>
      <w:r w:rsidRPr="002D33B4">
        <w:rPr>
          <w:b/>
        </w:rPr>
        <w:t xml:space="preserve">   </w:t>
      </w:r>
    </w:p>
    <w:p w:rsidR="001C1EC9" w:rsidRPr="002D33B4" w:rsidRDefault="001C1EC9" w:rsidP="001C1EC9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2D33B4">
        <w:t xml:space="preserve">РЕШЕНИЕ  № </w:t>
      </w:r>
      <w:r w:rsidR="00A739B0">
        <w:t>13</w:t>
      </w:r>
      <w:r w:rsidRPr="002D33B4">
        <w:t xml:space="preserve">                                   </w:t>
      </w:r>
    </w:p>
    <w:p w:rsidR="001C1EC9" w:rsidRPr="002D33B4" w:rsidRDefault="001C1EC9" w:rsidP="001C1E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EC9" w:rsidRPr="002D33B4" w:rsidRDefault="001C1EC9" w:rsidP="001C1EC9">
      <w:pPr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 Кривошеино                                                                                                                            </w:t>
      </w:r>
      <w:r w:rsidR="00EA30BB">
        <w:rPr>
          <w:rFonts w:ascii="Times New Roman" w:hAnsi="Times New Roman" w:cs="Times New Roman"/>
          <w:sz w:val="24"/>
          <w:szCs w:val="24"/>
        </w:rPr>
        <w:t>09.11.</w:t>
      </w:r>
      <w:r w:rsidRPr="002D33B4">
        <w:rPr>
          <w:rFonts w:ascii="Times New Roman" w:hAnsi="Times New Roman" w:cs="Times New Roman"/>
          <w:sz w:val="24"/>
          <w:szCs w:val="24"/>
        </w:rPr>
        <w:t>2017</w:t>
      </w:r>
    </w:p>
    <w:p w:rsidR="001C1EC9" w:rsidRPr="002D33B4" w:rsidRDefault="001C1EC9" w:rsidP="001C1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1C1EC9" w:rsidRPr="002D33B4" w:rsidRDefault="001C1EC9" w:rsidP="001C1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Кривошеинское</w:t>
      </w:r>
      <w:r w:rsidRPr="002D33B4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33B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е Кривошеинского района Томской области </w:t>
      </w:r>
    </w:p>
    <w:p w:rsidR="001C1EC9" w:rsidRPr="002D33B4" w:rsidRDefault="001C1EC9" w:rsidP="001C1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EC9" w:rsidRPr="002D33B4" w:rsidRDefault="001C1EC9" w:rsidP="001C1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33B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целях обеспечения устойчивого развития территории муниципального образования Кривошеинское</w:t>
      </w:r>
      <w:r w:rsidRPr="002D33B4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33B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е Кривошеинского района Томской области и в </w:t>
      </w:r>
      <w:r w:rsidRPr="002D33B4">
        <w:rPr>
          <w:rFonts w:ascii="Times New Roman" w:hAnsi="Times New Roman" w:cs="Times New Roman"/>
          <w:sz w:val="24"/>
          <w:szCs w:val="24"/>
        </w:rPr>
        <w:t xml:space="preserve">соответствии со статьей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2D33B4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2D33B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Кривошеинское</w:t>
      </w:r>
      <w:r w:rsidRPr="002D33B4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33B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 Кривошеинского района Томской области</w:t>
      </w:r>
      <w:r w:rsidRPr="002D33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1EC9" w:rsidRDefault="001C1EC9" w:rsidP="001C1EC9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1C1EC9" w:rsidRPr="002D33B4" w:rsidRDefault="001C1EC9" w:rsidP="001C1EC9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СОВЕТ КРИВОШЕИНСКОГО СЕЛЬСКОГО ПОСЕЛЕНИЯ РЕШИЛ:</w:t>
      </w:r>
    </w:p>
    <w:p w:rsidR="001C1EC9" w:rsidRPr="002D33B4" w:rsidRDefault="001C1EC9" w:rsidP="001C1EC9">
      <w:pPr>
        <w:pStyle w:val="a9"/>
        <w:numPr>
          <w:ilvl w:val="0"/>
          <w:numId w:val="3"/>
        </w:numPr>
        <w:tabs>
          <w:tab w:val="left" w:pos="-709"/>
          <w:tab w:val="left" w:pos="284"/>
          <w:tab w:val="left" w:pos="851"/>
          <w:tab w:val="left" w:pos="1134"/>
          <w:tab w:val="left" w:pos="1560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>
        <w:rPr>
          <w:rFonts w:cs="Times New Roman"/>
          <w:sz w:val="24"/>
          <w:szCs w:val="24"/>
        </w:rPr>
        <w:t>муниципального образования Кривошеинское</w:t>
      </w:r>
      <w:r w:rsidRPr="002D33B4">
        <w:rPr>
          <w:rFonts w:cs="Times New Roman"/>
          <w:sz w:val="24"/>
          <w:szCs w:val="24"/>
        </w:rPr>
        <w:t xml:space="preserve"> сельско</w:t>
      </w:r>
      <w:r>
        <w:rPr>
          <w:rFonts w:cs="Times New Roman"/>
          <w:sz w:val="24"/>
          <w:szCs w:val="24"/>
        </w:rPr>
        <w:t>е поселение</w:t>
      </w:r>
      <w:r w:rsidRPr="002D33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Кривошеинского района Томской области (далее Кривошеинское сельское поселение) </w:t>
      </w:r>
      <w:r w:rsidRPr="002D33B4">
        <w:rPr>
          <w:rFonts w:cs="Times New Roman"/>
          <w:sz w:val="24"/>
          <w:szCs w:val="24"/>
        </w:rPr>
        <w:t xml:space="preserve">согласно </w:t>
      </w:r>
      <w:hyperlink w:anchor="sub_100" w:history="1">
        <w:r w:rsidRPr="002D33B4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2D33B4">
        <w:rPr>
          <w:rFonts w:cs="Times New Roman"/>
          <w:color w:val="000000" w:themeColor="text1"/>
          <w:sz w:val="24"/>
          <w:szCs w:val="24"/>
        </w:rPr>
        <w:t>.</w:t>
      </w:r>
    </w:p>
    <w:p w:rsidR="001C1EC9" w:rsidRPr="00CA0D26" w:rsidRDefault="001C1EC9" w:rsidP="001C1EC9">
      <w:pPr>
        <w:pStyle w:val="a9"/>
        <w:numPr>
          <w:ilvl w:val="0"/>
          <w:numId w:val="3"/>
        </w:numPr>
        <w:tabs>
          <w:tab w:val="left" w:pos="0"/>
          <w:tab w:val="left" w:pos="284"/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Кривошеинского сельского поселения в федеральной </w:t>
      </w:r>
      <w:r>
        <w:rPr>
          <w:rFonts w:cs="Times New Roman"/>
          <w:sz w:val="24"/>
          <w:szCs w:val="24"/>
        </w:rPr>
        <w:t xml:space="preserve">государственной информационной </w:t>
      </w:r>
      <w:r w:rsidRPr="002D33B4">
        <w:rPr>
          <w:rFonts w:cs="Times New Roman"/>
          <w:sz w:val="24"/>
          <w:szCs w:val="24"/>
        </w:rPr>
        <w:t xml:space="preserve">системе территориального планирования в </w:t>
      </w:r>
      <w:r>
        <w:rPr>
          <w:rFonts w:cs="Times New Roman"/>
          <w:sz w:val="24"/>
          <w:szCs w:val="24"/>
        </w:rPr>
        <w:t xml:space="preserve">информационно-телекоммуникационной </w:t>
      </w:r>
      <w:r w:rsidRPr="002D33B4">
        <w:rPr>
          <w:rFonts w:cs="Times New Roman"/>
          <w:sz w:val="24"/>
          <w:szCs w:val="24"/>
        </w:rPr>
        <w:t xml:space="preserve">сети «Интернет» по адресу: </w:t>
      </w:r>
      <w:hyperlink r:id="rId6" w:history="1">
        <w:r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http://fgis.</w:t>
        </w:r>
        <w:r w:rsidRPr="00CA0D26">
          <w:rPr>
            <w:rStyle w:val="aa"/>
            <w:rFonts w:cs="Times New Roman"/>
            <w:b w:val="0"/>
            <w:sz w:val="24"/>
            <w:szCs w:val="24"/>
            <w:u w:val="single"/>
            <w:lang w:val="en-US"/>
          </w:rPr>
          <w:t>economy</w:t>
        </w:r>
        <w:r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Pr="00CA0D26">
          <w:rPr>
            <w:rStyle w:val="aa"/>
            <w:rFonts w:cs="Times New Roman"/>
            <w:b w:val="0"/>
            <w:sz w:val="24"/>
            <w:szCs w:val="24"/>
            <w:u w:val="single"/>
            <w:lang w:val="en-US"/>
          </w:rPr>
          <w:t>gov</w:t>
        </w:r>
        <w:proofErr w:type="spellEnd"/>
        <w:r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ru</w:t>
        </w:r>
        <w:proofErr w:type="spellEnd"/>
      </w:hyperlink>
      <w:r w:rsidRPr="00CA0D26">
        <w:rPr>
          <w:rFonts w:cs="Times New Roman"/>
          <w:sz w:val="24"/>
          <w:szCs w:val="24"/>
        </w:rPr>
        <w:t xml:space="preserve">  в срок, не превышающий пяти дней со дня утверждения нормативов.</w:t>
      </w:r>
    </w:p>
    <w:p w:rsidR="001C1EC9" w:rsidRPr="00CA0D26" w:rsidRDefault="001C1EC9" w:rsidP="001C1EC9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D2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</w:t>
      </w:r>
      <w:r w:rsidRPr="00CA0D26">
        <w:rPr>
          <w:rFonts w:ascii="Times New Roman" w:hAnsi="Times New Roman" w:cs="Times New Roman"/>
          <w:sz w:val="24"/>
          <w:szCs w:val="24"/>
        </w:rPr>
        <w:t>публикова</w:t>
      </w:r>
      <w:r>
        <w:rPr>
          <w:rFonts w:ascii="Times New Roman" w:hAnsi="Times New Roman" w:cs="Times New Roman"/>
          <w:sz w:val="24"/>
          <w:szCs w:val="24"/>
        </w:rPr>
        <w:t>нию</w:t>
      </w:r>
      <w:r w:rsidRPr="00CA0D26">
        <w:rPr>
          <w:rFonts w:ascii="Times New Roman" w:hAnsi="Times New Roman" w:cs="Times New Roman"/>
          <w:sz w:val="24"/>
          <w:szCs w:val="24"/>
        </w:rPr>
        <w:t xml:space="preserve"> и разме</w:t>
      </w:r>
      <w:r>
        <w:rPr>
          <w:rFonts w:ascii="Times New Roman" w:hAnsi="Times New Roman" w:cs="Times New Roman"/>
          <w:sz w:val="24"/>
          <w:szCs w:val="24"/>
        </w:rPr>
        <w:t>щению в информационно-телекоммуникационной сети</w:t>
      </w:r>
      <w:r w:rsidRPr="00CA0D26">
        <w:rPr>
          <w:rFonts w:ascii="Times New Roman" w:hAnsi="Times New Roman" w:cs="Times New Roman"/>
          <w:sz w:val="24"/>
          <w:szCs w:val="24"/>
        </w:rPr>
        <w:t xml:space="preserve"> на официальном сайте Кривошеинского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D26">
        <w:rPr>
          <w:rFonts w:ascii="Times New Roman" w:hAnsi="Times New Roman" w:cs="Times New Roman"/>
          <w:sz w:val="24"/>
          <w:szCs w:val="24"/>
        </w:rPr>
        <w:t xml:space="preserve">по адресу:  </w:t>
      </w:r>
      <w:hyperlink r:id="rId7" w:history="1">
        <w:r w:rsidRPr="00CA0D26">
          <w:rPr>
            <w:rStyle w:val="aa"/>
            <w:rFonts w:ascii="Times New Roman" w:hAnsi="Times New Roman" w:cs="Times New Roman"/>
            <w:b w:val="0"/>
            <w:sz w:val="24"/>
            <w:szCs w:val="24"/>
            <w:u w:val="single"/>
          </w:rPr>
          <w:t>http://krivsp.tomsk.ru</w:t>
        </w:r>
      </w:hyperlink>
      <w:r w:rsidRPr="00CA0D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C1EC9" w:rsidRDefault="001C1EC9" w:rsidP="001C1EC9">
      <w:pPr>
        <w:pStyle w:val="11"/>
        <w:shd w:val="clear" w:color="auto" w:fill="auto"/>
        <w:tabs>
          <w:tab w:val="left" w:pos="286"/>
          <w:tab w:val="left" w:pos="851"/>
        </w:tabs>
        <w:spacing w:after="0" w:line="274" w:lineRule="exact"/>
        <w:ind w:firstLine="567"/>
        <w:jc w:val="both"/>
        <w:rPr>
          <w:sz w:val="24"/>
          <w:szCs w:val="24"/>
        </w:rPr>
      </w:pPr>
      <w:r w:rsidRPr="0081007D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</w:t>
      </w:r>
      <w:r w:rsidRPr="0081007D">
        <w:rPr>
          <w:sz w:val="24"/>
          <w:szCs w:val="24"/>
        </w:rPr>
        <w:t>Настоящее решение вступает в силу с д</w:t>
      </w:r>
      <w:r>
        <w:rPr>
          <w:sz w:val="24"/>
          <w:szCs w:val="24"/>
        </w:rPr>
        <w:t>аты</w:t>
      </w:r>
      <w:r w:rsidRPr="0081007D">
        <w:rPr>
          <w:sz w:val="24"/>
          <w:szCs w:val="24"/>
        </w:rPr>
        <w:t xml:space="preserve"> официального опубликования.</w:t>
      </w:r>
    </w:p>
    <w:p w:rsidR="001C1EC9" w:rsidRPr="003D2F7C" w:rsidRDefault="001C1EC9" w:rsidP="001C1EC9">
      <w:pPr>
        <w:pStyle w:val="11"/>
        <w:shd w:val="clear" w:color="auto" w:fill="auto"/>
        <w:tabs>
          <w:tab w:val="left" w:pos="343"/>
          <w:tab w:val="left" w:pos="851"/>
        </w:tabs>
        <w:spacing w:after="0"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D2F7C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r w:rsidRPr="003D2F7C">
        <w:rPr>
          <w:sz w:val="24"/>
          <w:szCs w:val="24"/>
        </w:rPr>
        <w:t xml:space="preserve"> исполнением настоящего решения возложить на контрольно-правовой комитет Совета Кривошеинского сельского поселения</w:t>
      </w:r>
      <w:r>
        <w:rPr>
          <w:sz w:val="24"/>
          <w:szCs w:val="24"/>
        </w:rPr>
        <w:t>.</w:t>
      </w:r>
    </w:p>
    <w:p w:rsidR="001C1EC9" w:rsidRPr="002D33B4" w:rsidRDefault="001C1EC9" w:rsidP="001C1EC9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4537"/>
        <w:jc w:val="both"/>
      </w:pPr>
    </w:p>
    <w:p w:rsidR="001C1EC9" w:rsidRPr="002D33B4" w:rsidRDefault="001C1EC9" w:rsidP="001C1EC9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b/>
        </w:rPr>
      </w:pPr>
    </w:p>
    <w:p w:rsidR="001C1EC9" w:rsidRPr="002D33B4" w:rsidRDefault="001C1EC9" w:rsidP="001C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Председатель Совета Кривошеинского </w:t>
      </w:r>
    </w:p>
    <w:p w:rsidR="001C1EC9" w:rsidRPr="002D33B4" w:rsidRDefault="001C1EC9" w:rsidP="001C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О.П.Казырский</w:t>
      </w:r>
      <w:proofErr w:type="spellEnd"/>
    </w:p>
    <w:p w:rsidR="001C1EC9" w:rsidRPr="002D33B4" w:rsidRDefault="001C1EC9" w:rsidP="001C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C9" w:rsidRPr="002D33B4" w:rsidRDefault="001C1EC9" w:rsidP="001C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Глава Кривошеинского</w:t>
      </w:r>
    </w:p>
    <w:p w:rsidR="001C1EC9" w:rsidRPr="002D33B4" w:rsidRDefault="001C1EC9" w:rsidP="001C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О.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D33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Казырский</w:t>
      </w:r>
      <w:proofErr w:type="spellEnd"/>
    </w:p>
    <w:p w:rsidR="001C1EC9" w:rsidRPr="002D33B4" w:rsidRDefault="001C1EC9" w:rsidP="001C1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EC9" w:rsidRDefault="001C1EC9" w:rsidP="001C1EC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C1EC9" w:rsidRDefault="001C1EC9" w:rsidP="001C1EC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F67EE" w:rsidRDefault="003F67EE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F67EE" w:rsidRDefault="003F67EE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Приложение 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317DD4" w:rsidRPr="008D7FDD" w:rsidRDefault="002D33B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Кривошеинского</w:t>
      </w:r>
      <w:r w:rsidR="00317DD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сельского поселения</w:t>
      </w:r>
    </w:p>
    <w:p w:rsidR="00317DD4" w:rsidRDefault="00317DD4" w:rsidP="003F67EE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</w:t>
      </w:r>
      <w:r w:rsidR="003F67EE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от </w:t>
      </w:r>
      <w:r w:rsidR="003F67EE">
        <w:rPr>
          <w:rFonts w:ascii="Times New Roman" w:hAnsi="Times New Roman" w:cs="Times New Roman"/>
          <w:bCs/>
          <w:color w:val="26282F"/>
          <w:sz w:val="24"/>
          <w:szCs w:val="24"/>
        </w:rPr>
        <w:t>09.11.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201</w:t>
      </w:r>
      <w:r w:rsidR="002D33B4">
        <w:rPr>
          <w:rFonts w:ascii="Times New Roman" w:hAnsi="Times New Roman" w:cs="Times New Roman"/>
          <w:bCs/>
          <w:color w:val="26282F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</w:t>
      </w:r>
      <w:r w:rsidR="003F67EE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13</w:t>
      </w:r>
    </w:p>
    <w:p w:rsidR="003F67EE" w:rsidRPr="008D7FDD" w:rsidRDefault="003F67EE" w:rsidP="003F67EE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2D33B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Кривошеинского</w:t>
      </w:r>
      <w:r w:rsidR="00317DD4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317DD4" w:rsidRPr="00C20634" w:rsidRDefault="00317DD4" w:rsidP="00F77987">
      <w:pPr>
        <w:pStyle w:val="a9"/>
        <w:numPr>
          <w:ilvl w:val="1"/>
          <w:numId w:val="5"/>
        </w:numPr>
        <w:tabs>
          <w:tab w:val="left" w:pos="993"/>
        </w:tabs>
        <w:suppressAutoHyphens w:val="0"/>
        <w:ind w:left="0" w:right="-2" w:firstLine="567"/>
        <w:jc w:val="both"/>
        <w:rPr>
          <w:rFonts w:cs="Times New Roman"/>
          <w:bCs/>
          <w:color w:val="000000"/>
          <w:sz w:val="24"/>
          <w:szCs w:val="24"/>
        </w:rPr>
      </w:pPr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E06946">
        <w:rPr>
          <w:rFonts w:cs="Times New Roman"/>
          <w:sz w:val="24"/>
          <w:szCs w:val="24"/>
        </w:rPr>
        <w:t>Кривошеинского</w:t>
      </w:r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 w:rsidR="001C1EC9">
        <w:rPr>
          <w:rFonts w:cs="Times New Roman"/>
          <w:sz w:val="24"/>
          <w:szCs w:val="24"/>
        </w:rPr>
        <w:t xml:space="preserve">в соответствии с </w:t>
      </w:r>
      <w:r>
        <w:rPr>
          <w:rFonts w:cs="Times New Roman"/>
          <w:sz w:val="24"/>
          <w:szCs w:val="24"/>
        </w:rPr>
        <w:t xml:space="preserve"> </w:t>
      </w:r>
      <w:r w:rsidRPr="00C20634">
        <w:rPr>
          <w:rFonts w:cs="Times New Roman"/>
          <w:sz w:val="24"/>
          <w:szCs w:val="24"/>
        </w:rPr>
        <w:t>Градостроительн</w:t>
      </w:r>
      <w:r w:rsidR="001C1EC9">
        <w:rPr>
          <w:rFonts w:cs="Times New Roman"/>
          <w:sz w:val="24"/>
          <w:szCs w:val="24"/>
        </w:rPr>
        <w:t>ым</w:t>
      </w:r>
      <w:r w:rsidRPr="00C20634">
        <w:rPr>
          <w:rFonts w:cs="Times New Roman"/>
          <w:sz w:val="24"/>
          <w:szCs w:val="24"/>
        </w:rPr>
        <w:t xml:space="preserve"> кодекс</w:t>
      </w:r>
      <w:r w:rsidR="001C1EC9">
        <w:rPr>
          <w:rFonts w:cs="Times New Roman"/>
          <w:sz w:val="24"/>
          <w:szCs w:val="24"/>
        </w:rPr>
        <w:t>ом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 w:rsidR="00F77987" w:rsidRPr="00C11561">
        <w:rPr>
          <w:rFonts w:cs="Times New Roman"/>
          <w:sz w:val="24"/>
          <w:szCs w:val="24"/>
        </w:rPr>
        <w:t xml:space="preserve">и расчетных показателей максимально допустимого уровня территориальной доступности таких объектов для населения сельского поселения в </w:t>
      </w:r>
      <w:r w:rsidR="00F77987" w:rsidRPr="00F77987">
        <w:rPr>
          <w:rFonts w:cs="Times New Roman"/>
          <w:sz w:val="24"/>
          <w:szCs w:val="24"/>
        </w:rPr>
        <w:t>соответствии с  национальными</w:t>
      </w:r>
      <w:r w:rsidR="00F77987" w:rsidRPr="00C11561">
        <w:rPr>
          <w:rFonts w:cs="Times New Roman"/>
          <w:sz w:val="24"/>
          <w:szCs w:val="24"/>
        </w:rPr>
        <w:t xml:space="preserve"> стандартами и сводами правил (част</w:t>
      </w:r>
      <w:r w:rsidR="00F77987">
        <w:rPr>
          <w:rFonts w:cs="Times New Roman"/>
          <w:sz w:val="24"/>
          <w:szCs w:val="24"/>
        </w:rPr>
        <w:t>ями</w:t>
      </w:r>
      <w:r w:rsidR="00F77987" w:rsidRPr="00C11561">
        <w:rPr>
          <w:rFonts w:cs="Times New Roman"/>
          <w:sz w:val="24"/>
          <w:szCs w:val="24"/>
        </w:rPr>
        <w:t xml:space="preserve"> таких стандартов и сводов правил), в результате применения которых на обязательной основе обеспечивается соблюдение требований Федерального </w:t>
      </w:r>
      <w:r w:rsidR="00F77987">
        <w:rPr>
          <w:rFonts w:cs="Times New Roman"/>
          <w:sz w:val="24"/>
          <w:szCs w:val="24"/>
        </w:rPr>
        <w:t>Закона от 30 декабря 2009 года № 384-ФЗ «</w:t>
      </w:r>
      <w:r w:rsidR="00F77987" w:rsidRPr="00C11561">
        <w:rPr>
          <w:rFonts w:cs="Times New Roman"/>
          <w:sz w:val="24"/>
          <w:szCs w:val="24"/>
        </w:rPr>
        <w:t>Технический регламент о безопасности зданий и сооружений</w:t>
      </w:r>
      <w:r w:rsidR="00F77987">
        <w:rPr>
          <w:rFonts w:cs="Times New Roman"/>
          <w:sz w:val="24"/>
          <w:szCs w:val="24"/>
        </w:rPr>
        <w:t>».</w:t>
      </w:r>
    </w:p>
    <w:p w:rsidR="00317DD4" w:rsidRPr="00C20634" w:rsidRDefault="00317DD4" w:rsidP="00F77987">
      <w:pPr>
        <w:pStyle w:val="a9"/>
        <w:numPr>
          <w:ilvl w:val="1"/>
          <w:numId w:val="5"/>
        </w:numPr>
        <w:tabs>
          <w:tab w:val="left" w:pos="993"/>
        </w:tabs>
        <w:suppressAutoHyphens w:val="0"/>
        <w:spacing w:after="0"/>
        <w:ind w:left="0" w:right="-2" w:firstLine="567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 w:rsidR="004141DC">
        <w:rPr>
          <w:rFonts w:ascii="Times New Roman" w:hAnsi="Times New Roman" w:cs="Times New Roman"/>
          <w:sz w:val="24"/>
          <w:szCs w:val="24"/>
        </w:rPr>
        <w:t>Кривошеинского</w:t>
      </w:r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CA0D2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  <w:sectPr w:rsidR="00CA0D26" w:rsidSect="00CA0D26">
          <w:pgSz w:w="11906" w:h="16838"/>
          <w:pgMar w:top="539" w:right="851" w:bottom="992" w:left="992" w:header="0" w:footer="0" w:gutter="0"/>
          <w:cols w:space="720"/>
          <w:formProt w:val="0"/>
          <w:docGrid w:linePitch="360" w:charSpace="-8193"/>
        </w:sectPr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E12A88" w:rsidRDefault="00E12A88" w:rsidP="00E12A88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12A88" w:rsidRDefault="00E12A88" w:rsidP="00E12A88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  </w:t>
      </w:r>
      <w:r w:rsidRPr="001F1EE3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1F1EE3">
        <w:rPr>
          <w:rFonts w:ascii="Times New Roman" w:hAnsi="Times New Roman"/>
          <w:b w:val="0"/>
          <w:color w:val="auto"/>
          <w:sz w:val="24"/>
          <w:szCs w:val="24"/>
        </w:rPr>
        <w:t xml:space="preserve"> и расчетные показатели</w:t>
      </w: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>, относящиеся к области электроснабжения.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1F1EE3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rPr>
          <w:trHeight w:val="390"/>
        </w:trPr>
        <w:tc>
          <w:tcPr>
            <w:tcW w:w="7513" w:type="dxa"/>
          </w:tcPr>
          <w:p w:rsidR="00E12A88" w:rsidRPr="00297969" w:rsidRDefault="00E12A88" w:rsidP="00572346">
            <w:pPr>
              <w:pStyle w:val="a3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418" w:type="dxa"/>
            <w:vAlign w:val="center"/>
          </w:tcPr>
          <w:p w:rsidR="00E12A88" w:rsidRPr="00772022" w:rsidRDefault="00E12A88" w:rsidP="00572346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677" w:type="dxa"/>
            <w:vMerge w:val="restart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E12A88" w:rsidTr="00572346">
        <w:trPr>
          <w:trHeight w:val="448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92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оборудованные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rPr>
          <w:trHeight w:val="195"/>
        </w:trPr>
        <w:tc>
          <w:tcPr>
            <w:tcW w:w="7513" w:type="dxa"/>
          </w:tcPr>
          <w:p w:rsidR="00E12A88" w:rsidRPr="00772022" w:rsidRDefault="00E12A88" w:rsidP="00572346">
            <w:pPr>
              <w:pStyle w:val="a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vAlign w:val="center"/>
          </w:tcPr>
          <w:p w:rsidR="00E12A88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  <w:tr w:rsidR="00E12A88" w:rsidTr="00572346">
        <w:tc>
          <w:tcPr>
            <w:tcW w:w="7513" w:type="dxa"/>
          </w:tcPr>
          <w:p w:rsidR="00E12A88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оборудованные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572346">
            <w:pPr>
              <w:pStyle w:val="a3"/>
            </w:pPr>
          </w:p>
        </w:tc>
      </w:tr>
    </w:tbl>
    <w:p w:rsidR="00E12A88" w:rsidRDefault="00E12A88" w:rsidP="00E12A88">
      <w:pPr>
        <w:pStyle w:val="3"/>
        <w:tabs>
          <w:tab w:val="left" w:pos="709"/>
        </w:tabs>
        <w:spacing w:before="0" w:line="240" w:lineRule="auto"/>
        <w:ind w:left="714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E12A88" w:rsidRDefault="00E12A88" w:rsidP="00E12A88">
      <w:pPr>
        <w:pStyle w:val="3"/>
        <w:numPr>
          <w:ilvl w:val="1"/>
          <w:numId w:val="12"/>
        </w:numPr>
        <w:tabs>
          <w:tab w:val="left" w:pos="709"/>
        </w:tabs>
        <w:spacing w:before="0" w:line="240" w:lineRule="auto"/>
        <w:ind w:left="714" w:hanging="35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B30536">
        <w:rPr>
          <w:b w:val="0"/>
          <w:color w:val="auto"/>
        </w:rPr>
        <w:t xml:space="preserve"> и расчетные показатели</w:t>
      </w:r>
      <w:r w:rsidRPr="00B305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относящиеся к области </w:t>
      </w:r>
      <w:r w:rsidRPr="0077202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Обоснование</w:t>
            </w:r>
            <w:r w:rsidRPr="00772022">
              <w:rPr>
                <w:sz w:val="24"/>
              </w:rPr>
              <w:t xml:space="preserve"> 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/>
        </w:tc>
        <w:tc>
          <w:tcPr>
            <w:tcW w:w="1418" w:type="dxa"/>
            <w:vMerge/>
            <w:vAlign w:val="center"/>
          </w:tcPr>
          <w:p w:rsidR="00E12A88" w:rsidRDefault="00E12A88" w:rsidP="00572346"/>
        </w:tc>
        <w:tc>
          <w:tcPr>
            <w:tcW w:w="4677" w:type="dxa"/>
            <w:vMerge/>
            <w:vAlign w:val="center"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C11561" w:rsidRDefault="00E12A88" w:rsidP="0057234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Вт/м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«СП 124.13330.2012. Свод правил. Тепловые сети. Актуализированная редакция СНиП 41-02-2003» (утвержден Приказом </w:t>
            </w:r>
            <w:proofErr w:type="spell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Минрегиона</w:t>
            </w:r>
            <w:proofErr w:type="spell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России от 30.06.2012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280). </w:t>
            </w:r>
          </w:p>
          <w:p w:rsidR="00E12A88" w:rsidRPr="00AF279F" w:rsidRDefault="00E12A88" w:rsidP="00572346"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Приложение В, таблица В.1.</w:t>
            </w:r>
          </w:p>
        </w:tc>
      </w:tr>
      <w:tr w:rsidR="00E12A88" w:rsidTr="00572346">
        <w:tc>
          <w:tcPr>
            <w:tcW w:w="7513" w:type="dxa"/>
          </w:tcPr>
          <w:p w:rsidR="00E12A88" w:rsidRPr="00772022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772022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этажные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77" w:type="dxa"/>
            <w:vMerge/>
          </w:tcPr>
          <w:p w:rsidR="00E12A88" w:rsidRDefault="00E12A88" w:rsidP="00572346"/>
        </w:tc>
      </w:tr>
    </w:tbl>
    <w:p w:rsidR="00E12A88" w:rsidRPr="006F6D07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hAnsi="Times New Roman" w:cs="Times New Roman"/>
          <w:sz w:val="24"/>
          <w:szCs w:val="24"/>
        </w:rPr>
        <w:t>2.3. Объекты</w:t>
      </w:r>
      <w:r w:rsidRPr="00B30536">
        <w:rPr>
          <w:b/>
        </w:rPr>
        <w:t xml:space="preserve"> </w:t>
      </w:r>
      <w:r w:rsidRPr="00B30536">
        <w:rPr>
          <w:rFonts w:ascii="Times New Roman" w:hAnsi="Times New Roman" w:cs="Times New Roman"/>
        </w:rPr>
        <w:t>и расчетные показатели</w:t>
      </w:r>
      <w:r w:rsidRPr="00B30536">
        <w:rPr>
          <w:rFonts w:ascii="Times New Roman" w:hAnsi="Times New Roman" w:cs="Times New Roman"/>
          <w:sz w:val="24"/>
          <w:szCs w:val="24"/>
        </w:rPr>
        <w:t>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E12A88" w:rsidTr="00572346">
        <w:trPr>
          <w:trHeight w:val="521"/>
        </w:trPr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</w:pPr>
            <w:r w:rsidRPr="004A7CC4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8863FD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Правительства РФ от 13.06.2006 № 373 «О порядке установления нормативов потребления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Приложение.</w:t>
            </w: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75"/>
        </w:trPr>
        <w:tc>
          <w:tcPr>
            <w:tcW w:w="7513" w:type="dxa"/>
          </w:tcPr>
          <w:p w:rsidR="00E12A88" w:rsidRPr="004A7CC4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677" w:type="dxa"/>
            <w:vMerge/>
          </w:tcPr>
          <w:p w:rsidR="00E12A88" w:rsidRPr="009D4C72" w:rsidRDefault="00E12A88" w:rsidP="00572346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чел</w:t>
            </w: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B81549" w:rsidRPr="000C5923" w:rsidRDefault="00B81549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  А, таблица А 2, таблица А </w:t>
            </w:r>
            <w:bookmarkStart w:id="0" w:name="_GoBack"/>
            <w:bookmarkEnd w:id="0"/>
            <w:r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c>
          <w:tcPr>
            <w:tcW w:w="7513" w:type="dxa"/>
            <w:tcBorders>
              <w:bottom w:val="single" w:sz="4" w:space="0" w:color="auto"/>
            </w:tcBorders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Pr="00820C88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8863FD" w:rsidRDefault="00B81549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9D4C72" w:rsidRDefault="00B81549" w:rsidP="0057234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B81549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зеленых насаждений, газонов, цветников</w:t>
            </w:r>
          </w:p>
        </w:tc>
        <w:tc>
          <w:tcPr>
            <w:tcW w:w="1701" w:type="dxa"/>
            <w:vMerge/>
            <w:vAlign w:val="center"/>
          </w:tcPr>
          <w:p w:rsidR="00B81549" w:rsidRPr="00B81549" w:rsidRDefault="00B81549" w:rsidP="00B81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4677" w:type="dxa"/>
            <w:vMerge/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572346">
        <w:trPr>
          <w:trHeight w:val="146"/>
        </w:trPr>
        <w:tc>
          <w:tcPr>
            <w:tcW w:w="7513" w:type="dxa"/>
            <w:tcBorders>
              <w:bottom w:val="single" w:sz="4" w:space="0" w:color="auto"/>
            </w:tcBorders>
          </w:tcPr>
          <w:p w:rsidR="00B81549" w:rsidRDefault="00B81549" w:rsidP="00572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тротуаров, площадей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81549" w:rsidRPr="008863FD" w:rsidRDefault="00B81549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Default="00B81549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B81549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cs="Times New Roman"/>
          <w:sz w:val="16"/>
          <w:szCs w:val="16"/>
        </w:rPr>
      </w:pPr>
    </w:p>
    <w:p w:rsidR="00E12A88" w:rsidRDefault="00E12A88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Pr="00B30536">
        <w:rPr>
          <w:rFonts w:ascii="Times New Roman" w:hAnsi="Times New Roman" w:cs="Times New Roman"/>
        </w:rPr>
        <w:t xml:space="preserve"> </w:t>
      </w:r>
      <w:r w:rsidRPr="00B30536">
        <w:rPr>
          <w:rFonts w:ascii="Times New Roman" w:hAnsi="Times New Roman" w:cs="Times New Roman"/>
          <w:sz w:val="24"/>
          <w:szCs w:val="24"/>
        </w:rPr>
        <w:t>и расчетные показатели,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0C5923" w:rsidRDefault="00E12A88" w:rsidP="0057234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  А, таблица А 2, таблица А 3.</w:t>
            </w: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8863FD" w:rsidRDefault="00E12A88" w:rsidP="00572346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F6913" w:rsidRDefault="00E12A88" w:rsidP="00572346">
            <w:pPr>
              <w:pStyle w:val="a3"/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 w:rsidRPr="009D4C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C72">
              <w:rPr>
                <w:rFonts w:cs="Times New Roman"/>
                <w:sz w:val="24"/>
                <w:szCs w:val="24"/>
              </w:rPr>
              <w:lastRenderedPageBreak/>
              <w:t>пешеходные подходы до ближайшей остановки общественного пассажирского транспорта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lastRenderedPageBreak/>
              <w:t>метров</w:t>
            </w:r>
          </w:p>
        </w:tc>
        <w:tc>
          <w:tcPr>
            <w:tcW w:w="1418" w:type="dxa"/>
            <w:vAlign w:val="center"/>
          </w:tcPr>
          <w:p w:rsidR="00E12A88" w:rsidRPr="000B640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</w:tcPr>
          <w:p w:rsidR="00E12A88" w:rsidRPr="000B6401" w:rsidRDefault="00E12A88" w:rsidP="00572346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Свод правил. 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Градостроительство. Планировка и застройка городских и сельских поселений. Актуализированная редакция СНиП 2.07.01-89*» (утвержден Приказом Минстроя России от 30.12.2016 № 1034/</w:t>
            </w:r>
            <w:proofErr w:type="spell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пункты 11.15, 11.16.</w:t>
            </w:r>
          </w:p>
        </w:tc>
      </w:tr>
      <w:tr w:rsidR="00E12A88" w:rsidTr="00572346">
        <w:trPr>
          <w:trHeight w:val="555"/>
        </w:trPr>
        <w:tc>
          <w:tcPr>
            <w:tcW w:w="7513" w:type="dxa"/>
          </w:tcPr>
          <w:p w:rsidR="00E12A88" w:rsidRPr="006F6913" w:rsidRDefault="00E12A88" w:rsidP="00572346">
            <w:pPr>
              <w:autoSpaceDE w:val="0"/>
              <w:autoSpaceDN w:val="0"/>
              <w:adjustRightInd w:val="0"/>
              <w:jc w:val="both"/>
            </w:pPr>
            <w:r w:rsidRPr="000B6401">
              <w:rPr>
                <w:sz w:val="24"/>
                <w:szCs w:val="24"/>
              </w:rPr>
              <w:lastRenderedPageBreak/>
              <w:t>Расстояния между остановочными пунктами на линиях общественного пассажирского транспорта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240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экспресс-автобусов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572346">
        <w:trPr>
          <w:trHeight w:val="315"/>
        </w:trPr>
        <w:tc>
          <w:tcPr>
            <w:tcW w:w="7513" w:type="dxa"/>
          </w:tcPr>
          <w:p w:rsidR="00E12A88" w:rsidRPr="000B6401" w:rsidRDefault="00E12A88" w:rsidP="005723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572346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Объекты</w:t>
      </w:r>
      <w:r w:rsidRPr="008863FD">
        <w:rPr>
          <w:rFonts w:cs="Times New Roman"/>
          <w:sz w:val="24"/>
          <w:szCs w:val="24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1701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 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>риложение Д, таблица Д.1.</w:t>
            </w: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 на 1000 чел.</w:t>
            </w:r>
          </w:p>
        </w:tc>
        <w:tc>
          <w:tcPr>
            <w:tcW w:w="1418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r w:rsidRPr="006D6CE0">
              <w:rPr>
                <w:sz w:val="24"/>
                <w:szCs w:val="24"/>
                <w:vertAlign w:val="superscript"/>
              </w:rPr>
              <w:t>2</w:t>
            </w:r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тыс.жителей площадью 540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E12A88" w:rsidRPr="00FC4E15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</w:tcPr>
          <w:p w:rsidR="00E12A88" w:rsidRPr="006D6CE0" w:rsidRDefault="00E12A88" w:rsidP="00572346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r w:rsidRPr="006D6CE0">
              <w:rPr>
                <w:sz w:val="24"/>
                <w:szCs w:val="24"/>
                <w:vertAlign w:val="superscript"/>
              </w:rPr>
              <w:t>2</w:t>
            </w:r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572346">
        <w:tc>
          <w:tcPr>
            <w:tcW w:w="7513" w:type="dxa"/>
            <w:vAlign w:val="center"/>
          </w:tcPr>
          <w:p w:rsidR="00E12A88" w:rsidRPr="00D871BC" w:rsidRDefault="00E12A88" w:rsidP="00572346">
            <w:pPr>
              <w:pStyle w:val="a3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Align w:val="center"/>
          </w:tcPr>
          <w:p w:rsidR="00E12A88" w:rsidRPr="00D871BC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8" w:type="dxa"/>
            <w:vAlign w:val="center"/>
          </w:tcPr>
          <w:p w:rsidR="00E12A88" w:rsidRPr="00D871BC" w:rsidRDefault="00E12A88" w:rsidP="005723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7" w:type="dxa"/>
            <w:vMerge/>
          </w:tcPr>
          <w:p w:rsidR="00E12A88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Pr="002B7956" w:rsidRDefault="00E12A88" w:rsidP="00E12A8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71352D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Pr="0071352D">
        <w:rPr>
          <w:rFonts w:ascii="Times New Roman" w:eastAsia="Times New Roman" w:hAnsi="Times New Roman" w:cs="Times New Roman"/>
          <w:sz w:val="24"/>
          <w:szCs w:val="24"/>
        </w:rPr>
        <w:t>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B7956">
        <w:rPr>
          <w:rFonts w:ascii="Times New Roman" w:eastAsia="Times New Roman" w:hAnsi="Times New Roman" w:cs="Times New Roman"/>
          <w:sz w:val="24"/>
          <w:szCs w:val="24"/>
        </w:rPr>
        <w:t>развития местного традиционного народного художественного творчества и народных художественных промыслов</w:t>
      </w:r>
      <w:r w:rsidRPr="002B79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3"/>
        <w:gridCol w:w="1701"/>
        <w:gridCol w:w="1418"/>
        <w:gridCol w:w="4677"/>
      </w:tblGrid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98218C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№ Р-9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A88" w:rsidRPr="0028747C" w:rsidRDefault="00E12A88" w:rsidP="00572346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(в случае принятия  </w:t>
            </w:r>
            <w:r w:rsidRPr="00D95488">
              <w:rPr>
                <w:rFonts w:ascii="Times New Roman" w:hAnsi="Times New Roman" w:cs="Times New Roman"/>
                <w:sz w:val="24"/>
                <w:szCs w:val="24"/>
              </w:rPr>
              <w:t>решения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 клубного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 культуры (центр народного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5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сельского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Pr="001075CB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 Объекты </w:t>
      </w:r>
      <w:r w:rsidRPr="0071352D">
        <w:rPr>
          <w:rFonts w:ascii="Times New Roman" w:hAnsi="Times New Roman" w:cs="Times New Roman"/>
          <w:sz w:val="24"/>
          <w:szCs w:val="24"/>
        </w:rPr>
        <w:t>и расчетные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предназначенные для </w:t>
      </w:r>
      <w:r w:rsidRPr="001075CB"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содержания мест захоронений</w:t>
      </w:r>
      <w:r w:rsidRPr="001075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7513"/>
        <w:gridCol w:w="1418"/>
        <w:gridCol w:w="1701"/>
        <w:gridCol w:w="4677"/>
      </w:tblGrid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28747C" w:rsidTr="00572346">
        <w:trPr>
          <w:trHeight w:val="318"/>
        </w:trPr>
        <w:tc>
          <w:tcPr>
            <w:tcW w:w="7513" w:type="dxa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Pr="0028747C" w:rsidRDefault="00E12A88" w:rsidP="00572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28747C" w:rsidTr="00572346">
        <w:trPr>
          <w:trHeight w:val="286"/>
        </w:trPr>
        <w:tc>
          <w:tcPr>
            <w:tcW w:w="7513" w:type="dxa"/>
            <w:shd w:val="clear" w:color="auto" w:fill="auto"/>
          </w:tcPr>
          <w:p w:rsidR="00E12A88" w:rsidRPr="0071352D" w:rsidRDefault="00E12A88" w:rsidP="0057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D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418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га/тыс.чел.</w:t>
            </w:r>
          </w:p>
        </w:tc>
        <w:tc>
          <w:tcPr>
            <w:tcW w:w="1701" w:type="dxa"/>
          </w:tcPr>
          <w:p w:rsidR="00E12A88" w:rsidRPr="0028747C" w:rsidRDefault="00E12A88" w:rsidP="00572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677" w:type="dxa"/>
          </w:tcPr>
          <w:p w:rsidR="00E12A88" w:rsidRPr="0028747C" w:rsidRDefault="00E12A88" w:rsidP="00572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риложение Д, таблица Д.1.</w:t>
            </w:r>
          </w:p>
        </w:tc>
      </w:tr>
    </w:tbl>
    <w:p w:rsidR="00E12A88" w:rsidRPr="001075CB" w:rsidRDefault="00E12A88" w:rsidP="00E12A88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075CB">
        <w:rPr>
          <w:rFonts w:ascii="Times New Roman" w:hAnsi="Times New Roman" w:cs="Times New Roman"/>
          <w:sz w:val="24"/>
          <w:szCs w:val="24"/>
          <w:lang w:eastAsia="en-US"/>
        </w:rPr>
        <w:t xml:space="preserve">Примечание: </w:t>
      </w:r>
    </w:p>
    <w:p w:rsidR="00E12A88" w:rsidRPr="007623CE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E">
        <w:rPr>
          <w:rFonts w:ascii="Times New Roman" w:hAnsi="Times New Roman" w:cs="Times New Roman"/>
          <w:sz w:val="24"/>
          <w:szCs w:val="24"/>
        </w:rPr>
        <w:t xml:space="preserve">[1] Расчет посадочных мест в  учреждениях клубного типа в муниципальном образовании определяется в соответствии с Приложением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23CE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7623CE">
        <w:rPr>
          <w:rFonts w:ascii="Times New Roman" w:hAnsi="Times New Roman" w:cs="Times New Roman"/>
          <w:sz w:val="24"/>
          <w:szCs w:val="24"/>
        </w:rPr>
        <w:t>рекомендаци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7623CE">
        <w:rPr>
          <w:rFonts w:ascii="Times New Roman" w:hAnsi="Times New Roman" w:cs="Times New Roman"/>
          <w:sz w:val="24"/>
          <w:szCs w:val="24"/>
        </w:rPr>
        <w:t xml:space="preserve">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</w:p>
    <w:p w:rsidR="00E12A88" w:rsidRPr="007623CE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>
        <w:t>Информация:</w:t>
      </w:r>
    </w:p>
    <w:p w:rsidR="00E12A88" w:rsidRPr="00F94679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  <w:sectPr w:rsidR="00E12A88" w:rsidRPr="00F94679" w:rsidSect="008714D4">
          <w:pgSz w:w="16838" w:h="11906" w:orient="landscape"/>
          <w:pgMar w:top="992" w:right="536" w:bottom="567" w:left="993" w:header="0" w:footer="0" w:gutter="0"/>
          <w:cols w:space="720"/>
          <w:formProt w:val="0"/>
          <w:docGrid w:linePitch="360" w:charSpace="-8193"/>
        </w:sectPr>
      </w:pPr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з),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>, м), н),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</w:t>
      </w:r>
      <w:r w:rsidRPr="001075CB">
        <w:rPr>
          <w:bCs/>
          <w:lang w:eastAsia="zh-CN"/>
        </w:rPr>
        <w:t xml:space="preserve"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Pr="001075CB"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отображению в генеральном плане поселения.</w:t>
      </w:r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lastRenderedPageBreak/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 w:rsidR="004D484F">
        <w:rPr>
          <w:rFonts w:cs="Times New Roman"/>
          <w:sz w:val="24"/>
          <w:szCs w:val="24"/>
        </w:rPr>
        <w:t>Кривошеинского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r w:rsidR="004D484F">
        <w:rPr>
          <w:rFonts w:cs="Times New Roman"/>
          <w:sz w:val="24"/>
          <w:szCs w:val="24"/>
        </w:rPr>
        <w:t>Кривошеинского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 w:rsidR="004D484F">
        <w:rPr>
          <w:rFonts w:cs="Times New Roman"/>
          <w:sz w:val="24"/>
          <w:szCs w:val="24"/>
        </w:rPr>
        <w:t>Кривошеинского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r w:rsidR="004D484F">
        <w:rPr>
          <w:rFonts w:cs="Times New Roman"/>
          <w:sz w:val="24"/>
          <w:szCs w:val="24"/>
        </w:rPr>
        <w:t>Кривошеинского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 w:rsidR="004D484F">
        <w:rPr>
          <w:rFonts w:cs="Times New Roman"/>
          <w:sz w:val="24"/>
          <w:szCs w:val="24"/>
        </w:rPr>
        <w:t>Кривошеинского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.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4D484F">
        <w:rPr>
          <w:rFonts w:cs="Times New Roman"/>
          <w:sz w:val="24"/>
          <w:szCs w:val="24"/>
        </w:rPr>
        <w:t>Кривошеинского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 w:rsidR="004D484F">
        <w:rPr>
          <w:rFonts w:cs="Times New Roman"/>
          <w:sz w:val="24"/>
          <w:szCs w:val="24"/>
        </w:rPr>
        <w:t>Кривошеинского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 xml:space="preserve">), нормативный уровень территориальной доступности как для существующих, так и для планируемых к размещению объектов.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При определении 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r w:rsidR="004D484F">
        <w:rPr>
          <w:rFonts w:cs="Times New Roman"/>
          <w:sz w:val="24"/>
          <w:szCs w:val="24"/>
        </w:rPr>
        <w:t>Кривошеинского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 w:rsidR="004D484F">
        <w:rPr>
          <w:rFonts w:cs="Times New Roman"/>
          <w:sz w:val="24"/>
          <w:szCs w:val="24"/>
        </w:rPr>
        <w:t>Кривошеинского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4D484F">
        <w:rPr>
          <w:rFonts w:cs="Times New Roman"/>
          <w:sz w:val="24"/>
          <w:szCs w:val="24"/>
        </w:rPr>
        <w:t>Кривошеинского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4D484F">
        <w:rPr>
          <w:rFonts w:cs="Times New Roman"/>
          <w:sz w:val="24"/>
          <w:szCs w:val="24"/>
        </w:rPr>
        <w:t>Кривошеинского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9"/>
        <w:ind w:left="900"/>
        <w:jc w:val="both"/>
      </w:pPr>
    </w:p>
    <w:sectPr w:rsidR="006D3A74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8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9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>
    <w:useFELayout/>
  </w:compat>
  <w:rsids>
    <w:rsidRoot w:val="00A02E6B"/>
    <w:rsid w:val="00001D0B"/>
    <w:rsid w:val="000251F7"/>
    <w:rsid w:val="000349DF"/>
    <w:rsid w:val="00035441"/>
    <w:rsid w:val="00042F9F"/>
    <w:rsid w:val="000459EC"/>
    <w:rsid w:val="00046805"/>
    <w:rsid w:val="000C06DE"/>
    <w:rsid w:val="000D037F"/>
    <w:rsid w:val="00121F6A"/>
    <w:rsid w:val="001367C6"/>
    <w:rsid w:val="00176846"/>
    <w:rsid w:val="001C1EC9"/>
    <w:rsid w:val="00202C92"/>
    <w:rsid w:val="00210EAD"/>
    <w:rsid w:val="00211026"/>
    <w:rsid w:val="00222F1B"/>
    <w:rsid w:val="00226F10"/>
    <w:rsid w:val="00236515"/>
    <w:rsid w:val="00240C22"/>
    <w:rsid w:val="002709BD"/>
    <w:rsid w:val="00284FF5"/>
    <w:rsid w:val="00286DA5"/>
    <w:rsid w:val="002A0BA4"/>
    <w:rsid w:val="002B0A1A"/>
    <w:rsid w:val="002B3444"/>
    <w:rsid w:val="002C0134"/>
    <w:rsid w:val="002C1463"/>
    <w:rsid w:val="002D33B4"/>
    <w:rsid w:val="002D3957"/>
    <w:rsid w:val="002E3078"/>
    <w:rsid w:val="003038F9"/>
    <w:rsid w:val="00317DD4"/>
    <w:rsid w:val="00320615"/>
    <w:rsid w:val="0037385A"/>
    <w:rsid w:val="00390D96"/>
    <w:rsid w:val="00394A4F"/>
    <w:rsid w:val="003D7DD4"/>
    <w:rsid w:val="003E5D1A"/>
    <w:rsid w:val="003F67EE"/>
    <w:rsid w:val="004141DC"/>
    <w:rsid w:val="0044563D"/>
    <w:rsid w:val="004B4D7B"/>
    <w:rsid w:val="004D484F"/>
    <w:rsid w:val="00573F7C"/>
    <w:rsid w:val="00576BF6"/>
    <w:rsid w:val="005C76C9"/>
    <w:rsid w:val="00601463"/>
    <w:rsid w:val="006101B1"/>
    <w:rsid w:val="00652D41"/>
    <w:rsid w:val="006A4A6E"/>
    <w:rsid w:val="006B7095"/>
    <w:rsid w:val="006D3A74"/>
    <w:rsid w:val="006F3831"/>
    <w:rsid w:val="007031C1"/>
    <w:rsid w:val="00704DB6"/>
    <w:rsid w:val="00711917"/>
    <w:rsid w:val="0072545C"/>
    <w:rsid w:val="00755233"/>
    <w:rsid w:val="00771631"/>
    <w:rsid w:val="00787186"/>
    <w:rsid w:val="007F32FB"/>
    <w:rsid w:val="00800202"/>
    <w:rsid w:val="00861416"/>
    <w:rsid w:val="008665AF"/>
    <w:rsid w:val="008714D4"/>
    <w:rsid w:val="008A14FA"/>
    <w:rsid w:val="008C4FB6"/>
    <w:rsid w:val="009421B9"/>
    <w:rsid w:val="00972E03"/>
    <w:rsid w:val="009829C3"/>
    <w:rsid w:val="009A75F6"/>
    <w:rsid w:val="009B1F78"/>
    <w:rsid w:val="009C77E7"/>
    <w:rsid w:val="009E14BF"/>
    <w:rsid w:val="00A02E6B"/>
    <w:rsid w:val="00A4259C"/>
    <w:rsid w:val="00A739B0"/>
    <w:rsid w:val="00B5261F"/>
    <w:rsid w:val="00B81549"/>
    <w:rsid w:val="00B838A0"/>
    <w:rsid w:val="00B908DE"/>
    <w:rsid w:val="00B95C27"/>
    <w:rsid w:val="00BA0AAE"/>
    <w:rsid w:val="00BA586F"/>
    <w:rsid w:val="00BB38AE"/>
    <w:rsid w:val="00BC2AF9"/>
    <w:rsid w:val="00BD343D"/>
    <w:rsid w:val="00BE3AE8"/>
    <w:rsid w:val="00BE4B1C"/>
    <w:rsid w:val="00BF74A8"/>
    <w:rsid w:val="00C0540B"/>
    <w:rsid w:val="00C16F83"/>
    <w:rsid w:val="00C35A42"/>
    <w:rsid w:val="00C368BA"/>
    <w:rsid w:val="00C52B34"/>
    <w:rsid w:val="00C7533E"/>
    <w:rsid w:val="00C86EC6"/>
    <w:rsid w:val="00CA0D26"/>
    <w:rsid w:val="00CA7A08"/>
    <w:rsid w:val="00D10147"/>
    <w:rsid w:val="00D31B9F"/>
    <w:rsid w:val="00D747B3"/>
    <w:rsid w:val="00DA18C3"/>
    <w:rsid w:val="00DA38AC"/>
    <w:rsid w:val="00DC08D7"/>
    <w:rsid w:val="00DF759F"/>
    <w:rsid w:val="00E06946"/>
    <w:rsid w:val="00E12A88"/>
    <w:rsid w:val="00E23AAE"/>
    <w:rsid w:val="00E470CE"/>
    <w:rsid w:val="00E96541"/>
    <w:rsid w:val="00EA30BB"/>
    <w:rsid w:val="00EA7495"/>
    <w:rsid w:val="00EE1484"/>
    <w:rsid w:val="00EE59CD"/>
    <w:rsid w:val="00F30AB1"/>
    <w:rsid w:val="00F54A32"/>
    <w:rsid w:val="00F77987"/>
    <w:rsid w:val="00F943E9"/>
    <w:rsid w:val="00F97654"/>
    <w:rsid w:val="00FB165F"/>
    <w:rsid w:val="00FB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AD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1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1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ivsp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ZEMEL</cp:lastModifiedBy>
  <cp:revision>15</cp:revision>
  <cp:lastPrinted>2017-11-10T04:49:00Z</cp:lastPrinted>
  <dcterms:created xsi:type="dcterms:W3CDTF">2017-11-03T05:25:00Z</dcterms:created>
  <dcterms:modified xsi:type="dcterms:W3CDTF">2017-11-10T04:51:00Z</dcterms:modified>
</cp:coreProperties>
</file>